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rFonts w:ascii="Arial" w:cs="Arial" w:eastAsia="Arial" w:hAnsi="Arial"/>
          <w:b w:val="1"/>
          <w:sz w:val="36"/>
          <w:szCs w:val="36"/>
        </w:rPr>
      </w:pPr>
      <w:bookmarkStart w:colFirst="0" w:colLast="0" w:name="_heading=h.tyjcwt" w:id="0"/>
      <w:bookmarkEnd w:id="0"/>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gjdgxs" w:id="1"/>
      <w:bookmarkEnd w:id="1"/>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CCS will share the Framework prices with Buyers following completion of an access agreement, so that they can determine maximums that Suppliers may charge; and</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color w:val="000000"/>
        </w:rPr>
      </w:pPr>
      <w:r w:rsidDel="00000000" w:rsidR="00000000" w:rsidRPr="00000000">
        <w:rPr>
          <w:rFonts w:ascii="Arial" w:cs="Arial" w:eastAsia="Arial" w:hAnsi="Arial"/>
          <w:sz w:val="24"/>
          <w:szCs w:val="24"/>
          <w:rtl w:val="0"/>
        </w:rPr>
        <w:t xml:space="preserve">The Supplier acknowledges and agrees that any prices submitted in relation to a further competition held in accordance with Framework Schedule 7 (Call Off Award Procedure) shall be equal to or lower than the Framework Prices referenced in this Framework Schedule 3;</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and</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0D">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(Product and Services pricing catalogue) shall be available for use in calculation of Framework Prices in Call Off Contracts.</w:t>
      </w:r>
    </w:p>
    <w:bookmarkStart w:colFirst="0" w:colLast="0" w:name="bookmark=id.3znysh7" w:id="3"/>
    <w:bookmarkEnd w:id="3"/>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heading=h.1fob9te" w:id="4"/>
      <w:bookmarkEnd w:id="4"/>
      <w:r w:rsidDel="00000000" w:rsidR="00000000" w:rsidRPr="00000000">
        <w:rPr>
          <w:rFonts w:ascii="Arial" w:cs="Arial" w:eastAsia="Arial" w:hAnsi="Arial"/>
          <w:b w:val="1"/>
          <w:color w:val="000000"/>
          <w:sz w:val="24"/>
          <w:szCs w:val="24"/>
          <w:rtl w:val="0"/>
        </w:rPr>
        <w:t xml:space="preserve">Expenses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bookmarkStart w:colFirst="0" w:colLast="0" w:name="_heading=h.3znysh7" w:id="5"/>
      <w:bookmarkEnd w:id="5"/>
      <w:r w:rsidDel="00000000" w:rsidR="00000000" w:rsidRPr="00000000">
        <w:rPr>
          <w:rFonts w:ascii="Arial" w:cs="Arial" w:eastAsia="Arial" w:hAnsi="Arial"/>
          <w:color w:val="000000"/>
          <w:sz w:val="24"/>
          <w:szCs w:val="24"/>
          <w:rtl w:val="0"/>
        </w:rPr>
        <w:t xml:space="preserve">The Framework Prices will be fixed for the first </w:t>
      </w:r>
      <w:r w:rsidDel="00000000" w:rsidR="00000000" w:rsidRPr="00000000">
        <w:rPr>
          <w:rFonts w:ascii="Arial" w:cs="Arial" w:eastAsia="Arial" w:hAnsi="Arial"/>
          <w:b w:val="1"/>
          <w:color w:val="000000"/>
          <w:sz w:val="24"/>
          <w:szCs w:val="24"/>
          <w:rtl w:val="0"/>
        </w:rPr>
        <w:t xml:space="preserve">two (2) </w:t>
      </w:r>
      <w:r w:rsidDel="00000000" w:rsidR="00000000" w:rsidRPr="00000000">
        <w:rPr>
          <w:rFonts w:ascii="Arial" w:cs="Arial" w:eastAsia="Arial" w:hAnsi="Arial"/>
          <w:color w:val="000000"/>
          <w:sz w:val="24"/>
          <w:szCs w:val="24"/>
          <w:rtl w:val="0"/>
        </w:rPr>
        <w:t xml:space="preserve">years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bookmarkStart w:colFirst="0" w:colLast="0" w:name="_heading=h.2et92p0" w:id="6"/>
      <w:bookmarkEnd w:id="6"/>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5" w:hanging="815"/>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as detailed within Annex 2 RM6361 price increase template; </w:t>
      </w:r>
      <w:r w:rsidDel="00000000" w:rsidR="00000000" w:rsidRPr="00000000">
        <w:rPr>
          <w:rtl w:val="0"/>
        </w:rPr>
      </w:r>
    </w:p>
    <w:p w:rsidR="00000000" w:rsidDel="00000000" w:rsidP="00000000" w:rsidRDefault="00000000" w:rsidRPr="00000000" w14:paraId="0000001A">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B">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1C">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0">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 of the Cor</w:t>
      </w:r>
      <w:r w:rsidDel="00000000" w:rsidR="00000000" w:rsidRPr="00000000">
        <w:rPr>
          <w:rFonts w:ascii="Arial" w:cs="Arial" w:eastAsia="Arial" w:hAnsi="Arial"/>
          <w:sz w:val="24"/>
          <w:szCs w:val="24"/>
          <w:rtl w:val="0"/>
        </w:rPr>
        <w:t xml:space="preserve">e Terms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of the Core Terms; </w:t>
      </w:r>
    </w:p>
    <w:p w:rsidR="00000000" w:rsidDel="00000000" w:rsidP="00000000" w:rsidRDefault="00000000" w:rsidRPr="00000000" w14:paraId="0000002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Joint Schedule 13 (Benchmarking)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w:cs="Arial" w:eastAsia="Arial" w:hAnsi="Arial"/>
          <w:b w:val="1"/>
          <w:smallCaps w:val="1"/>
          <w:color w:val="000000"/>
          <w:highlight w:val="yellow"/>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644" w:hanging="3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jc w:val="both"/>
        <w:rPr>
          <w:rFonts w:ascii="Arial" w:cs="Arial" w:eastAsia="Arial" w:hAnsi="Arial"/>
          <w:b w:val="1"/>
          <w:sz w:val="36"/>
          <w:szCs w:val="36"/>
        </w:rPr>
      </w:pPr>
      <w:bookmarkStart w:colFirst="0" w:colLast="0" w:name="_heading=h.3dy6vkm" w:id="7"/>
      <w:bookmarkEnd w:id="7"/>
      <w:r w:rsidDel="00000000" w:rsidR="00000000" w:rsidRPr="00000000">
        <w:br w:type="page"/>
      </w:r>
      <w:r w:rsidDel="00000000" w:rsidR="00000000" w:rsidRPr="00000000">
        <w:rPr>
          <w:rFonts w:ascii="Arial" w:cs="Arial" w:eastAsia="Arial" w:hAnsi="Arial"/>
          <w:b w:val="1"/>
          <w:sz w:val="36"/>
          <w:szCs w:val="36"/>
          <w:rtl w:val="0"/>
        </w:rPr>
        <w:t xml:space="preserve">Annex 1: Products and Services pricing catalogue</w:t>
      </w:r>
    </w:p>
    <w:p w:rsidR="00000000" w:rsidDel="00000000" w:rsidP="00000000" w:rsidRDefault="00000000" w:rsidRPr="00000000" w14:paraId="00000029">
      <w:pPr>
        <w:jc w:val="both"/>
        <w:rPr>
          <w:rFonts w:ascii="Arial" w:cs="Arial" w:eastAsia="Arial" w:hAnsi="Arial"/>
          <w:b w:val="1"/>
          <w:sz w:val="36"/>
          <w:szCs w:val="36"/>
        </w:rPr>
      </w:pPr>
      <w:bookmarkStart w:colFirst="0" w:colLast="0" w:name="_heading=h.w0nkyajq400m" w:id="8"/>
      <w:bookmarkEnd w:id="8"/>
      <w:r w:rsidDel="00000000" w:rsidR="00000000" w:rsidRPr="00000000">
        <w:rPr>
          <w:rtl w:val="0"/>
        </w:rPr>
      </w:r>
    </w:p>
    <w:p w:rsidR="00000000" w:rsidDel="00000000" w:rsidP="00000000" w:rsidRDefault="00000000" w:rsidRPr="00000000" w14:paraId="0000002A">
      <w:pPr>
        <w:jc w:val="both"/>
        <w:rPr>
          <w:rFonts w:ascii="Arial" w:cs="Arial" w:eastAsia="Arial" w:hAnsi="Arial"/>
          <w:b w:val="1"/>
        </w:rPr>
      </w:pPr>
      <w:bookmarkStart w:colFirst="0" w:colLast="0" w:name="_heading=h.d8sqnyb0z1u9" w:id="9"/>
      <w:bookmarkEnd w:id="9"/>
      <w:r w:rsidDel="00000000" w:rsidR="00000000" w:rsidRPr="00000000">
        <w:rPr>
          <w:rFonts w:ascii="Arial" w:cs="Arial" w:eastAsia="Arial" w:hAnsi="Arial"/>
          <w:b w:val="1"/>
          <w:sz w:val="36"/>
          <w:szCs w:val="36"/>
          <w:rtl w:val="0"/>
        </w:rPr>
        <w:t xml:space="preserve">Annex 2: RM6361- Price increase template (</w:t>
      </w:r>
      <w:r w:rsidDel="00000000" w:rsidR="00000000" w:rsidRPr="00000000">
        <w:rPr>
          <w:rFonts w:ascii="Arial" w:cs="Arial" w:eastAsia="Arial" w:hAnsi="Arial"/>
          <w:b w:val="1"/>
          <w:rtl w:val="0"/>
        </w:rPr>
        <w:t xml:space="preserve">applicable to Lots 1-4 only)</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E27466"/>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E27466"/>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E27466"/>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E27466"/>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E27466"/>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E27466"/>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E27466"/>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rsid w:val="00E27466"/>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E27466"/>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E27466"/>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cs="Arial" w:eastAsia="Times New Roman"/>
      <w:lang w:eastAsia="zh-CN"/>
    </w:rPr>
  </w:style>
  <w:style w:type="character" w:styleId="GPSL3numberedclauseChar" w:customStyle="1">
    <w:name w:val="GPS L3 numbered clause Char"/>
    <w:link w:val="GPSL3numberedclause"/>
    <w:rPr>
      <w:rFonts w:cs="Arial" w:eastAsia="Times New Roman"/>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rsid w:val="00E27466"/>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rsid w:val="00E27466"/>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rsid w:val="00E27466"/>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cs="Times New Roman" w:eastAsia="STZhongsong"/>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rsid w:val="00E27466"/>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cs="Times New Roman" w:eastAsia="STZhongsong"/>
      <w:szCs w:val="18"/>
      <w:lang w:eastAsia="zh-CN"/>
    </w:rPr>
  </w:style>
  <w:style w:type="paragraph" w:styleId="GPSL2NumberedBoldHeading" w:customStyle="1">
    <w:name w:val="GPS L2 Numbered Bold Heading"/>
    <w:basedOn w:val="Normal"/>
    <w:link w:val="GPSL2NumberedBoldHeadingChar"/>
    <w:qFormat w:val="1"/>
    <w:rsid w:val="00E27466"/>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rsid w:val="00E27466"/>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rsid w:val="00E27466"/>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rsid w:val="00E27466"/>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cs="Arial" w:eastAsia="Times New Roman"/>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rsid w:val="00E27466"/>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cs="Arial" w:eastAsia="Times New Roman"/>
      <w:b w:val="1"/>
      <w:lang w:eastAsia="zh-CN"/>
    </w:rPr>
  </w:style>
  <w:style w:type="paragraph" w:styleId="NormalWeb">
    <w:name w:val="Normal (Web)"/>
    <w:basedOn w:val="Normal"/>
    <w:uiPriority w:val="99"/>
    <w:semiHidden w:val="1"/>
    <w:unhideWhenUsed w:val="1"/>
    <w:rsid w:val="004C56A6"/>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pPr>
      <w:spacing w:after="0" w:line="240" w:lineRule="auto"/>
    </w:pPr>
    <w:tblPr>
      <w:tblStyleRowBandSize w:val="1"/>
      <w:tblStyleColBandSize w:val="1"/>
      <w:tblCellMar>
        <w:left w:w="115.0" w:type="dxa"/>
        <w:right w:w="115.0" w:type="dxa"/>
      </w:tblCellMar>
    </w:tblPr>
  </w:style>
  <w:style w:type="table" w:styleId="a3" w:customStyle="1">
    <w:basedOn w:val="TableNormal"/>
    <w:pPr>
      <w:spacing w:after="0" w:line="240" w:lineRule="auto"/>
    </w:pPr>
    <w:tblPr>
      <w:tblStyleRowBandSize w:val="1"/>
      <w:tblStyleColBandSize w:val="1"/>
      <w:tblCellMar>
        <w:left w:w="115.0" w:type="dxa"/>
        <w:right w:w="115.0" w:type="dxa"/>
      </w:tblCellMar>
    </w:tblPr>
  </w:style>
  <w:style w:type="table" w:styleId="a4" w:customStyle="1">
    <w:basedOn w:val="TableNormal"/>
    <w:pPr>
      <w:spacing w:after="0" w:line="240" w:lineRule="auto"/>
    </w:pPr>
    <w:tblPr>
      <w:tblStyleRowBandSize w:val="1"/>
      <w:tblStyleColBandSize w:val="1"/>
      <w:tblCellMar>
        <w:left w:w="115.0" w:type="dxa"/>
        <w:right w:w="115.0" w:type="dxa"/>
      </w:tblCellMar>
    </w:tblPr>
  </w:style>
  <w:style w:type="table" w:styleId="a5" w:customStyle="1">
    <w:basedOn w:val="TableNormal"/>
    <w:pPr>
      <w:spacing w:after="0" w:line="240" w:lineRule="auto"/>
    </w:pPr>
    <w:tblPr>
      <w:tblStyleRowBandSize w:val="1"/>
      <w:tblStyleColBandSize w:val="1"/>
      <w:tblCellMar>
        <w:left w:w="115.0" w:type="dxa"/>
        <w:right w:w="115.0" w:type="dxa"/>
      </w:tblCellMar>
    </w:tblPr>
  </w:style>
  <w:style w:type="table" w:styleId="a6" w:customStyle="1">
    <w:basedOn w:val="TableNormal"/>
    <w:pPr>
      <w:spacing w:after="0" w:line="240" w:lineRule="auto"/>
    </w:pPr>
    <w:tblPr>
      <w:tblStyleRowBandSize w:val="1"/>
      <w:tblStyleColBandSize w:val="1"/>
      <w:tblCellMar>
        <w:left w:w="115.0" w:type="dxa"/>
        <w:right w:w="115.0" w:type="dxa"/>
      </w:tblCellMar>
    </w:tblPr>
  </w:style>
  <w:style w:type="table" w:styleId="a7" w:customStyle="1">
    <w:basedOn w:val="TableNormal"/>
    <w:pPr>
      <w:spacing w:after="0" w:line="240" w:lineRule="auto"/>
    </w:pPr>
    <w:tblPr>
      <w:tblStyleRowBandSize w:val="1"/>
      <w:tblStyleColBandSize w:val="1"/>
      <w:tblCellMar>
        <w:left w:w="115.0" w:type="dxa"/>
        <w:right w:w="115.0" w:type="dxa"/>
      </w:tblCellMar>
    </w:tblPr>
  </w:style>
  <w:style w:type="table" w:styleId="a8" w:customStyle="1">
    <w:basedOn w:val="TableNormal"/>
    <w:pPr>
      <w:spacing w:after="0" w:line="240" w:lineRule="auto"/>
    </w:pPr>
    <w:tblPr>
      <w:tblStyleRowBandSize w:val="1"/>
      <w:tblStyleColBandSize w:val="1"/>
      <w:tblCellMar>
        <w:left w:w="115.0" w:type="dxa"/>
        <w:right w:w="115.0" w:type="dxa"/>
      </w:tblCellMar>
    </w:tblPr>
  </w:style>
  <w:style w:type="table" w:styleId="a9" w:customStyle="1">
    <w:basedOn w:val="TableNormal"/>
    <w:pPr>
      <w:spacing w:after="0" w:line="240" w:lineRule="auto"/>
    </w:pPr>
    <w:tblPr>
      <w:tblStyleRowBandSize w:val="1"/>
      <w:tblStyleColBandSize w:val="1"/>
      <w:tblCellMar>
        <w:left w:w="115.0" w:type="dxa"/>
        <w:right w:w="115.0" w:type="dxa"/>
      </w:tblCellMar>
    </w:tblPr>
  </w:style>
  <w:style w:type="table" w:styleId="aa" w:customStyle="1">
    <w:basedOn w:val="TableNormal"/>
    <w:pPr>
      <w:spacing w:after="0" w:line="240" w:lineRule="auto"/>
    </w:p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AWITLm+wbyMlKbB78Gvdqmo2+A==">CgMxLjAyCGgudHlqY3d0MghoLmdqZGd4czIJaC4zMGowemxsMgppZC4zem55c2g3MgloLjFmb2I5dGUyCWguM3pueXNoNzIJaC4yZXQ5MnAwMgloLjNkeTZ2a20yDmgudzBua3lhanE0MDBtMg5oLmQ4c3FueWIwejF1OTgAciExYndGdGdBcGVFa1dGYTA2ajNReHFRd2RHdk5VemRTNEg=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2024-12-11T15:35:00Z</dcterms:created>
  <dc:creator>Barbara Smith1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